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3D07A" w14:textId="02662F87" w:rsidR="00126341" w:rsidRDefault="00126341" w:rsidP="004F5C3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</w:rPr>
        <w:drawing>
          <wp:inline distT="0" distB="0" distL="0" distR="0" wp14:anchorId="253A0677" wp14:editId="11AABECC">
            <wp:extent cx="1148316" cy="1148316"/>
            <wp:effectExtent l="0" t="0" r="0" b="0"/>
            <wp:docPr id="1654421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421939" name="Picture 16544219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896" cy="118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26E5" w14:textId="3A549211" w:rsidR="004F5C3F" w:rsidRPr="00BD04B3" w:rsidRDefault="00616225" w:rsidP="0012634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Sustainable Development Goals (SDGs)</w:t>
      </w:r>
    </w:p>
    <w:p w14:paraId="5F6BC6EE" w14:textId="0C1E2AA1" w:rsidR="00616225" w:rsidRPr="00BD04B3" w:rsidRDefault="00616225" w:rsidP="006162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What Are the Sustainable Development Goals?</w:t>
      </w:r>
    </w:p>
    <w:p w14:paraId="551AA5F6" w14:textId="7A5DB338" w:rsidR="008532EE" w:rsidRPr="00BD04B3" w:rsidRDefault="00616225" w:rsidP="007C3B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Sustainable Development Goals (SDGs)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—also known as the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Global Goals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—were adopted by the United Nations in 2015 as a universal call to action to end poverty, protect the planet, and ensure that all people enjoy peace, health, and prosperity by 2030.</w:t>
      </w:r>
    </w:p>
    <w:p w14:paraId="44BB6FAD" w14:textId="7ADC60CE" w:rsidR="00616225" w:rsidRPr="00BD04B3" w:rsidRDefault="00616225" w:rsidP="007C3B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The 17 SDGs are interconnected, recognizing that progress in one area supports progress in others. Achieving them requires balancing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social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economic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environmental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sustainability while prioritizing support for the most vulnerable populations. The SDGs aim to eradicate poverty and hunger, promote equality, enhance global health, and safeguard the rights of women and girls.</w:t>
      </w:r>
    </w:p>
    <w:p w14:paraId="7DAEC79F" w14:textId="7793A9ED" w:rsidR="00616225" w:rsidRPr="00BD04B3" w:rsidRDefault="00616225" w:rsidP="007C3B75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Sustainability at Our Institute</w:t>
      </w:r>
    </w:p>
    <w:p w14:paraId="352D2183" w14:textId="77777777" w:rsidR="00616225" w:rsidRPr="00BD04B3" w:rsidRDefault="00616225" w:rsidP="007C3B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Sustainability—the foundation of the SDGs—is embedded across all academic, administrative, and community activities of the University. SDG principles are integrated into:</w:t>
      </w:r>
    </w:p>
    <w:p w14:paraId="1F6B7715" w14:textId="77777777" w:rsidR="00616225" w:rsidRPr="00BD04B3" w:rsidRDefault="00616225" w:rsidP="007C3B75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Academic programs and curriculum</w:t>
      </w:r>
    </w:p>
    <w:p w14:paraId="78C427F5" w14:textId="77777777" w:rsidR="00616225" w:rsidRPr="00BD04B3" w:rsidRDefault="00616225" w:rsidP="007C3B75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Research projects and innovation</w:t>
      </w:r>
    </w:p>
    <w:p w14:paraId="183DDF36" w14:textId="77777777" w:rsidR="00616225" w:rsidRPr="00BD04B3" w:rsidRDefault="00616225" w:rsidP="007C3B75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Library and learning resources</w:t>
      </w:r>
    </w:p>
    <w:p w14:paraId="18A8E22D" w14:textId="77777777" w:rsidR="00616225" w:rsidRPr="00BD04B3" w:rsidRDefault="00616225" w:rsidP="007C3B75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Volunteer and community engagement initiatives</w:t>
      </w:r>
    </w:p>
    <w:p w14:paraId="21F99DBC" w14:textId="77777777" w:rsidR="00616225" w:rsidRPr="00BD04B3" w:rsidRDefault="00616225" w:rsidP="007C3B75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Student festivals, clubs, and leadership programs</w:t>
      </w:r>
    </w:p>
    <w:p w14:paraId="0024F06B" w14:textId="77777777" w:rsidR="00616225" w:rsidRPr="00BD04B3" w:rsidRDefault="00616225" w:rsidP="007C3B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Through these initiatives, the University empowers students, faculty, and staff to become informed and active contributors to sustainable development.</w:t>
      </w:r>
    </w:p>
    <w:p w14:paraId="612E0945" w14:textId="77777777" w:rsidR="007C3B75" w:rsidRPr="00BD04B3" w:rsidRDefault="007C3B75" w:rsidP="007C3B75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0E9D287" w14:textId="77777777" w:rsidR="00BD04B3" w:rsidRDefault="00BD04B3" w:rsidP="007C3B75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D13DE12" w14:textId="7461A452" w:rsidR="00616225" w:rsidRPr="00BD04B3" w:rsidRDefault="00A85D3A" w:rsidP="007C3B75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ASMI</w:t>
      </w:r>
      <w:r w:rsidR="00616225" w:rsidRPr="00BD04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SDG Hub</w:t>
      </w:r>
    </w:p>
    <w:p w14:paraId="7E3B4781" w14:textId="3E6B0410" w:rsidR="00616225" w:rsidRPr="00BD04B3" w:rsidRDefault="00616225" w:rsidP="007C3B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="00F47FD4"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ASMI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SDG Hub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plays a central role in advancing SDG implementation by:</w:t>
      </w:r>
    </w:p>
    <w:p w14:paraId="43332084" w14:textId="77777777" w:rsidR="00616225" w:rsidRPr="00BD04B3" w:rsidRDefault="00616225" w:rsidP="007C3B75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Providing access to reliable, relevant SDG-related knowledge resources</w:t>
      </w:r>
    </w:p>
    <w:p w14:paraId="1B733D26" w14:textId="77777777" w:rsidR="00616225" w:rsidRPr="00BD04B3" w:rsidRDefault="00616225" w:rsidP="007C3B75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Offering expert language and communication support for government and partner institutions</w:t>
      </w:r>
    </w:p>
    <w:p w14:paraId="2EFDA270" w14:textId="77777777" w:rsidR="00616225" w:rsidRPr="00BD04B3" w:rsidRDefault="00616225" w:rsidP="007C3B75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Facilitating dialogue, collaboration, and capacity-building initiatives</w:t>
      </w:r>
    </w:p>
    <w:p w14:paraId="534D6F0A" w14:textId="77777777" w:rsidR="00616225" w:rsidRPr="00BD04B3" w:rsidRDefault="00616225" w:rsidP="007C3B75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Establishing partnerships with local and international private sector organizations, NGOs, and government bodies</w:t>
      </w:r>
    </w:p>
    <w:p w14:paraId="621CDDE3" w14:textId="2EE3E941" w:rsidR="00F06045" w:rsidRPr="00BD04B3" w:rsidRDefault="00616225" w:rsidP="007C3B75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Supporting research, innovation, and learning activities aligned with the SDGs</w:t>
      </w:r>
      <w:r w:rsidR="00DD6BD7"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These efforts strengthen the University’s mission to contribute meaningfully to national and global sustainable development.</w:t>
      </w:r>
    </w:p>
    <w:p w14:paraId="20B5A148" w14:textId="77777777" w:rsidR="00E026DE" w:rsidRPr="00BD04B3" w:rsidRDefault="00E026DE" w:rsidP="007C3B75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AD606A0" w14:textId="2B4C145B" w:rsidR="00616225" w:rsidRPr="00BD04B3" w:rsidRDefault="00616225" w:rsidP="007C3B75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The Role of Education in Sustainable Development</w:t>
      </w:r>
    </w:p>
    <w:p w14:paraId="4FC8DEE6" w14:textId="77777777" w:rsidR="00616225" w:rsidRPr="00BD04B3" w:rsidRDefault="00616225" w:rsidP="007C3B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Creating a sustainable world requires individuals who are capable of driving positive change. To become sustainability change-makers, learners need the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knowledge, skills, values, and attitudes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that support responsible decision-making and long-term global wellbeing.</w:t>
      </w:r>
    </w:p>
    <w:p w14:paraId="681BEEED" w14:textId="77777777" w:rsidR="00616225" w:rsidRPr="00BD04B3" w:rsidRDefault="00616225" w:rsidP="007C3B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As stated by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UNESCO (2017, p.7):</w:t>
      </w:r>
    </w:p>
    <w:p w14:paraId="12A9DDFB" w14:textId="77777777" w:rsidR="00616225" w:rsidRPr="00BD04B3" w:rsidRDefault="00616225" w:rsidP="007C3B75">
      <w:pPr>
        <w:spacing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“Education is crucial for the achievement of sustainable development.”</w:t>
      </w:r>
    </w:p>
    <w:p w14:paraId="19B59E88" w14:textId="77777777" w:rsidR="00616225" w:rsidRPr="00BD04B3" w:rsidRDefault="00616225" w:rsidP="007C3B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Our University is committed to ensuring that every learner gains the competencies needed to contribute to the achievement of the SDGs.</w:t>
      </w:r>
    </w:p>
    <w:p w14:paraId="5DB4E3D5" w14:textId="77777777" w:rsidR="00BD04B3" w:rsidRDefault="00BD04B3" w:rsidP="007C3B75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AACFF19" w14:textId="77777777" w:rsidR="00BD04B3" w:rsidRDefault="00BD04B3" w:rsidP="007C3B75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0B96B99" w14:textId="77777777" w:rsidR="00BD04B3" w:rsidRDefault="00BD04B3" w:rsidP="007C3B75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5C16C3B" w14:textId="79C33446" w:rsidR="00616225" w:rsidRPr="00BD04B3" w:rsidRDefault="00616225" w:rsidP="007C3B75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Sustainability: On the Path to Net Zero</w:t>
      </w:r>
    </w:p>
    <w:p w14:paraId="2861FC69" w14:textId="401CF7F7" w:rsidR="00616225" w:rsidRPr="00BD04B3" w:rsidRDefault="00616225" w:rsidP="007C3B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Andijan State Medical Institute (ASMI) is committed to becoming a leading institution for sustainability in Uzbekistan. We are working to position ourselves as a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sustainable, climate-responsible university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dedicated to environmental protection, social responsibility, and long-term institutional resilience.</w:t>
      </w:r>
    </w:p>
    <w:p w14:paraId="521D0DFA" w14:textId="3BD7CF57" w:rsidR="00616225" w:rsidRPr="00BD04B3" w:rsidRDefault="00616225" w:rsidP="007C3B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ASMI aligns its sustainability commitments with the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United Nations Sustainable Development Goals (SDGs)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through effective resource management, innovative teaching and learning, research excellence, national and international partnerships, continuous improvement, and community outreach.</w:t>
      </w:r>
    </w:p>
    <w:p w14:paraId="3FAE14C0" w14:textId="66669294" w:rsidR="00616225" w:rsidRPr="00BD04B3" w:rsidRDefault="00616225" w:rsidP="007C3B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To advance the SDGs institution-wide, ASMI will undertake the following actions:</w:t>
      </w:r>
    </w:p>
    <w:p w14:paraId="145ED6EE" w14:textId="77777777" w:rsidR="00616225" w:rsidRPr="00BD04B3" w:rsidRDefault="00616225" w:rsidP="007C3B75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Establish high-level sustainability and steering committees;</w:t>
      </w:r>
    </w:p>
    <w:p w14:paraId="15681F63" w14:textId="77777777" w:rsidR="00616225" w:rsidRPr="00BD04B3" w:rsidRDefault="00616225" w:rsidP="007C3B75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Evaluate institutional alignment with each SDG;</w:t>
      </w:r>
    </w:p>
    <w:p w14:paraId="5688D1E9" w14:textId="77777777" w:rsidR="00616225" w:rsidRPr="00BD04B3" w:rsidRDefault="00616225" w:rsidP="007C3B75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Develop SDG-related policies and guidelines;</w:t>
      </w:r>
    </w:p>
    <w:p w14:paraId="59E9B348" w14:textId="640D3762" w:rsidR="00616225" w:rsidRPr="00BD04B3" w:rsidRDefault="00616225" w:rsidP="007C3B75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Conduct awareness and training campaigns across the ASMI community;</w:t>
      </w:r>
    </w:p>
    <w:p w14:paraId="758FB09D" w14:textId="2E745133" w:rsidR="00616225" w:rsidRPr="00BD04B3" w:rsidRDefault="00616225" w:rsidP="007C3B75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Establish a Sustainability Office to coordinate initiatives.</w:t>
      </w:r>
    </w:p>
    <w:p w14:paraId="2477609C" w14:textId="77777777" w:rsidR="00616225" w:rsidRPr="00BD04B3" w:rsidRDefault="00616225" w:rsidP="007C3B75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Identify SDG relevance for each faculty, department, program, and laboratory;</w:t>
      </w:r>
    </w:p>
    <w:p w14:paraId="5DC36023" w14:textId="6D5FDCE9" w:rsidR="00E026DE" w:rsidRPr="00BD04B3" w:rsidRDefault="00616225" w:rsidP="007C3B75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Implement sustainability-focused projects and initiatives across campus.</w:t>
      </w:r>
    </w:p>
    <w:p w14:paraId="02052216" w14:textId="060DE2D3" w:rsidR="00091F14" w:rsidRPr="00BD04B3" w:rsidRDefault="00091F14" w:rsidP="007C3B75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Sustainability Team</w:t>
      </w:r>
    </w:p>
    <w:p w14:paraId="19F96276" w14:textId="2867642E" w:rsidR="00091F14" w:rsidRPr="00BD04B3" w:rsidRDefault="00A95189" w:rsidP="007C3B7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F. B. Rasulov</w:t>
      </w:r>
      <w:r w:rsidR="00091F14"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="00091F14"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Vice-Rector for </w:t>
      </w:r>
      <w:r w:rsidR="000A15AC"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="006E360E"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International Relations Department </w:t>
      </w:r>
      <w:r w:rsidR="00091F14" w:rsidRPr="00BD04B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7C3B75"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G.Z.Saliyev</w:t>
      </w:r>
      <w:r w:rsidR="00091F14"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="00091F14"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A15AC"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Dean of the Faculty of International Students </w:t>
      </w:r>
      <w:r w:rsidR="00091F14" w:rsidRPr="00BD04B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7C3B75"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I.D.Yusupov</w:t>
      </w:r>
      <w:r w:rsidR="00091F14"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="00091F14"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A67E0"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Assistant to the Vice-Rector at the Department of International Relations </w:t>
      </w:r>
      <w:r w:rsidR="00091F14" w:rsidRPr="00BD04B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091F14"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</w:t>
      </w:r>
      <w:r w:rsidR="007C3B75"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.D.Abdumalikov</w:t>
      </w:r>
      <w:r w:rsidR="00091F14"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="00091F14"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A67E0"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Senior Specialist at the Department of International Relations </w:t>
      </w:r>
      <w:r w:rsidR="00091F14" w:rsidRPr="00BD04B3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4A001A25" w14:textId="77777777" w:rsidR="00BD04B3" w:rsidRDefault="00BD04B3" w:rsidP="007C3B75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</w:p>
    <w:p w14:paraId="4D9797CB" w14:textId="77777777" w:rsidR="00BD04B3" w:rsidRDefault="00BD04B3" w:rsidP="007C3B75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</w:p>
    <w:p w14:paraId="000D5ADD" w14:textId="3267A7A8" w:rsidR="00091F14" w:rsidRPr="00BD04B3" w:rsidRDefault="00091F14" w:rsidP="007C3B75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Vision</w:t>
      </w:r>
    </w:p>
    <w:p w14:paraId="6BD9944D" w14:textId="4BA736B0" w:rsidR="007C3B75" w:rsidRPr="00BD04B3" w:rsidRDefault="00091F14" w:rsidP="00BD04B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BD04B3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MI strives to contribute to the goals of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Uzbekistan–2030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and the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 Sustainable Development Goals (SDGs)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by advancing sustainability, public health, medical education, and scientific innovation within Uzbekistan’s higher education system.</w:t>
      </w:r>
    </w:p>
    <w:p w14:paraId="683C9016" w14:textId="77DCC760" w:rsidR="00091F14" w:rsidRPr="00BD04B3" w:rsidRDefault="00091F14" w:rsidP="007C3B75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Mission</w:t>
      </w:r>
    </w:p>
    <w:p w14:paraId="76708CFB" w14:textId="77777777" w:rsidR="00091F14" w:rsidRPr="00BD04B3" w:rsidRDefault="00091F14" w:rsidP="007C3B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In alignment with the “Uzbekistan-2030” Strategy and the strategic priorities of ADMI, the Institute integrates the SDGs into its mission by delivering high-quality education, promoting sustainability initiatives, supporting lifelong learning, strengthening scientific research, and expanding community service activities.</w:t>
      </w:r>
    </w:p>
    <w:p w14:paraId="0DB66AB6" w14:textId="77777777" w:rsidR="00A12CD7" w:rsidRPr="00BD04B3" w:rsidRDefault="00A12CD7" w:rsidP="007C3B75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ASMI Scope 1 and Scope 2 Inventory Guidance</w:t>
      </w:r>
    </w:p>
    <w:p w14:paraId="2A2885A3" w14:textId="77777777" w:rsidR="00A12CD7" w:rsidRPr="00BD04B3" w:rsidRDefault="00A12CD7" w:rsidP="007C3B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Scope 1 emissions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represent the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direct greenhouse gas (GHG) emissions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released from sources that are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owned or controlled by ASMI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. These include emissions produced from on-site fuel combustion such as boilers, furnaces, backup generators, institute-owned vehicles, and certain laboratory or medical gas systems.</w:t>
      </w:r>
    </w:p>
    <w:p w14:paraId="6F9B768F" w14:textId="77777777" w:rsidR="00A12CD7" w:rsidRPr="00BD04B3" w:rsidRDefault="00A12CD7" w:rsidP="007C3B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Scope 2 emissions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represent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indirect GHG emissions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resulting from ASMI’s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purchased electricity, steam, heating, or cooling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. Although these emissions occur off-site—at the facility where the energy is generated—they are included in ASMI’s GHG inventory because they are a direct consequence of the Institute’s energy consumption.</w:t>
      </w:r>
    </w:p>
    <w:p w14:paraId="34873C8A" w14:textId="2CF80A87" w:rsidR="00616225" w:rsidRPr="00BD04B3" w:rsidRDefault="00A12CD7" w:rsidP="007C3B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ASMI’s GHG accounting framework follows the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GHG Protocol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and provides an overview of emission sources across the value chain, distinguishing between direct (Scope 1) and energy-related indirect (Scope 2) emissions. This structure supports transparency, accurate reporting, and long-term carbon reduction planning</w:t>
      </w:r>
    </w:p>
    <w:p w14:paraId="2E601880" w14:textId="77777777" w:rsidR="00A12CD7" w:rsidRPr="00BD04B3" w:rsidRDefault="00A12CD7">
      <w:pPr>
        <w:rPr>
          <w:rFonts w:ascii="Times New Roman" w:hAnsi="Times New Roman" w:cs="Times New Roman"/>
        </w:rPr>
      </w:pPr>
    </w:p>
    <w:p w14:paraId="580160D8" w14:textId="7A6A7186" w:rsidR="00616225" w:rsidRPr="00BD04B3" w:rsidRDefault="00A12CD7">
      <w:pPr>
        <w:rPr>
          <w:rFonts w:ascii="Times New Roman" w:hAnsi="Times New Roman" w:cs="Times New Roman"/>
          <w:noProof/>
        </w:rPr>
      </w:pPr>
      <w:r w:rsidRPr="00BD04B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922CF8" wp14:editId="2BC86C1D">
            <wp:extent cx="5837274" cy="3353435"/>
            <wp:effectExtent l="0" t="0" r="5080" b="0"/>
            <wp:docPr id="12963977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397714" name="Picture 12963977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344" cy="335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0EF15" w14:textId="6A758DAB" w:rsidR="00A12CD7" w:rsidRPr="00BD04B3" w:rsidRDefault="00A12CD7" w:rsidP="007C3B75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D04B3">
        <w:rPr>
          <w:rFonts w:ascii="Times New Roman" w:hAnsi="Times New Roman" w:cs="Times New Roman"/>
        </w:rPr>
        <w:tab/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D04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Source: page 5.</w:t>
      </w:r>
    </w:p>
    <w:p w14:paraId="1837CC66" w14:textId="77777777" w:rsidR="00A12CD7" w:rsidRPr="00BD04B3" w:rsidRDefault="00A12CD7" w:rsidP="007C3B75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 following EPA guidance documents describe methods to calculate and report emissions from these sources.</w:t>
      </w:r>
    </w:p>
    <w:p w14:paraId="2FA9172F" w14:textId="77777777" w:rsidR="00A12CD7" w:rsidRPr="00BD04B3" w:rsidRDefault="00A12CD7" w:rsidP="00BD04B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hyperlink r:id="rId7" w:history="1">
        <w:r w:rsidRPr="00BD04B3">
          <w:rPr>
            <w:rFonts w:ascii="Times New Roman" w:eastAsia="Times New Roman" w:hAnsi="Times New Roman" w:cs="Times New Roman"/>
            <w:color w:val="000000" w:themeColor="text1"/>
            <w:kern w:val="0"/>
            <w:u w:val="single"/>
            <w14:ligatures w14:val="none"/>
          </w:rPr>
          <w:t>Direct Emissions from Stationary Combustion (pdf) </w:t>
        </w:r>
      </w:hyperlink>
      <w:r w:rsidRPr="00BD04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(632.72 KB, December 2020)</w:t>
      </w:r>
      <w:r w:rsidRPr="00BD04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This document is used to identify and estimate direct GHG emissions from stationary (non-transport) combustion of fossil fuels at a facility (eg, boilers, turbines, process heat).</w:t>
      </w:r>
    </w:p>
    <w:p w14:paraId="04EB2D69" w14:textId="77777777" w:rsidR="00A12CD7" w:rsidRPr="00BD04B3" w:rsidRDefault="00A12CD7" w:rsidP="00BD04B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hyperlink r:id="rId8" w:history="1">
        <w:r w:rsidRPr="00BD04B3">
          <w:rPr>
            <w:rFonts w:ascii="Times New Roman" w:eastAsia="Times New Roman" w:hAnsi="Times New Roman" w:cs="Times New Roman"/>
            <w:color w:val="000000" w:themeColor="text1"/>
            <w:kern w:val="0"/>
            <w:u w:val="single"/>
            <w14:ligatures w14:val="none"/>
          </w:rPr>
          <w:t>Direct Emissions from Mobile Combustion Sources (pdf) </w:t>
        </w:r>
      </w:hyperlink>
      <w:r w:rsidRPr="00BD04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(683.82 KB, December 2020)</w:t>
      </w:r>
      <w:r w:rsidRPr="00BD04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This document is used to identify and estimate direct GHG emissions associated with fuel combustion in owned or operated mobile sources.</w:t>
      </w:r>
    </w:p>
    <w:p w14:paraId="4D39C59F" w14:textId="77777777" w:rsidR="00A12CD7" w:rsidRPr="00BD04B3" w:rsidRDefault="00A12CD7" w:rsidP="00BD04B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hyperlink r:id="rId9" w:history="1">
        <w:r w:rsidRPr="00BD04B3">
          <w:rPr>
            <w:rFonts w:ascii="Times New Roman" w:eastAsia="Times New Roman" w:hAnsi="Times New Roman" w:cs="Times New Roman"/>
            <w:color w:val="000000" w:themeColor="text1"/>
            <w:kern w:val="0"/>
            <w:u w:val="single"/>
            <w14:ligatures w14:val="none"/>
          </w:rPr>
          <w:t>Indirect Emissions from Purchased Electricity (pdf) </w:t>
        </w:r>
      </w:hyperlink>
      <w:r w:rsidRPr="00BD04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(430.87 KB, December 2020)</w:t>
      </w:r>
      <w:r w:rsidRPr="00BD04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This document is used to identify and estimate indirect GHG emissions resulting from the purchase of electricity, steam, heat, or cooling.</w:t>
      </w:r>
    </w:p>
    <w:p w14:paraId="3C5F529B" w14:textId="77777777" w:rsidR="00A12CD7" w:rsidRPr="00BD04B3" w:rsidRDefault="00A12CD7" w:rsidP="00BD04B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hyperlink r:id="rId10" w:history="1">
        <w:r w:rsidRPr="00BD04B3">
          <w:rPr>
            <w:rFonts w:ascii="Times New Roman" w:eastAsia="Times New Roman" w:hAnsi="Times New Roman" w:cs="Times New Roman"/>
            <w:color w:val="000000" w:themeColor="text1"/>
            <w:kern w:val="0"/>
            <w:u w:val="single"/>
            <w14:ligatures w14:val="none"/>
          </w:rPr>
          <w:t>Direct Fugitive Emissions from Refrigeration, Air Conditioning, Fire Suppression, and Industrial Gases (pdf) </w:t>
        </w:r>
      </w:hyperlink>
      <w:r w:rsidRPr="00BD04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(850.27 KB, December 2020)</w:t>
      </w:r>
      <w:r w:rsidRPr="00BD04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BD04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This document is used to identify and estimate direct emissions of GHGs from refrigeration and air conditioning systems, fire suppression systems, and the purchase and release of industrial gases.</w:t>
      </w:r>
    </w:p>
    <w:p w14:paraId="2FF0E917" w14:textId="4F939422" w:rsidR="00A12CD7" w:rsidRPr="00BD04B3" w:rsidRDefault="00A12CD7" w:rsidP="007C3B75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 GHG Protocol published</w:t>
      </w:r>
      <w:r w:rsidR="00682110" w:rsidRPr="00BD04B3">
        <w:rPr>
          <w:rFonts w:ascii="Times New Roman" w:hAnsi="Times New Roman" w:cs="Times New Roman"/>
          <w:color w:val="000000" w:themeColor="text1"/>
        </w:rPr>
        <w:t xml:space="preserve"> </w:t>
      </w:r>
      <w:r w:rsidR="007C3B75" w:rsidRPr="00BD04B3">
        <w:rPr>
          <w:rFonts w:ascii="Times New Roman" w:hAnsi="Times New Roman" w:cs="Times New Roman"/>
          <w:color w:val="000000" w:themeColor="text1"/>
        </w:rPr>
        <w:t xml:space="preserve">a standard </w:t>
      </w:r>
      <w:r w:rsidRPr="00BD04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that standardizes how corporations measure emissions from purchased or acquired electricity, steam, heat, and cooling.</w:t>
      </w:r>
    </w:p>
    <w:p w14:paraId="77190CCB" w14:textId="151B3381" w:rsidR="00A12CD7" w:rsidRPr="00BD04B3" w:rsidRDefault="00A12CD7" w:rsidP="007C3B75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Note:</w:t>
      </w:r>
      <w:r w:rsidRPr="00BD04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 Many industrial sectors also have process-related emission sources that are specific to their sector.  </w:t>
      </w:r>
      <w:hyperlink r:id="rId11" w:history="1">
        <w:r w:rsidRPr="00BD04B3">
          <w:rPr>
            <w:rFonts w:ascii="Times New Roman" w:eastAsia="Times New Roman" w:hAnsi="Times New Roman" w:cs="Times New Roman"/>
            <w:color w:val="000000" w:themeColor="text1"/>
            <w:kern w:val="0"/>
            <w:u w:val="single"/>
            <w14:ligatures w14:val="none"/>
          </w:rPr>
          <w:t>EPA's Greenhouse Gas Reporting Program</w:t>
        </w:r>
      </w:hyperlink>
      <w:r w:rsidRPr="00BD04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 provides guidance and tools that can aid in the calculation and reporting of these emissions.</w:t>
      </w:r>
    </w:p>
    <w:p w14:paraId="32FA7117" w14:textId="77777777" w:rsidR="00BD04B3" w:rsidRDefault="00BD04B3" w:rsidP="007C3B75">
      <w:pPr>
        <w:tabs>
          <w:tab w:val="left" w:pos="1993"/>
        </w:tabs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7B631B81" w14:textId="12787A59" w:rsidR="00A12CD7" w:rsidRPr="00BD04B3" w:rsidRDefault="00A12CD7" w:rsidP="007C3B75">
      <w:pPr>
        <w:tabs>
          <w:tab w:val="left" w:pos="1993"/>
        </w:tabs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BD04B3">
        <w:rPr>
          <w:rFonts w:ascii="Times New Roman" w:hAnsi="Times New Roman" w:cs="Times New Roman"/>
          <w:b/>
          <w:bCs/>
          <w:i/>
          <w:iCs/>
          <w:color w:val="000000" w:themeColor="text1"/>
        </w:rPr>
        <w:t>PHOTOS</w:t>
      </w:r>
      <w:r w:rsidR="0027135F" w:rsidRPr="00BD04B3">
        <w:rPr>
          <w:rFonts w:ascii="Times New Roman" w:hAnsi="Times New Roman" w:cs="Times New Roman"/>
          <w:b/>
          <w:bCs/>
          <w:i/>
          <w:iCs/>
          <w:color w:val="000000" w:themeColor="text1"/>
        </w:rPr>
        <w:t>:</w:t>
      </w:r>
    </w:p>
    <w:p w14:paraId="0208BF84" w14:textId="5EBB0D43" w:rsidR="00C929E0" w:rsidRPr="00BD04B3" w:rsidRDefault="00724FF8" w:rsidP="00A12CD7">
      <w:pPr>
        <w:tabs>
          <w:tab w:val="left" w:pos="1993"/>
        </w:tabs>
        <w:rPr>
          <w:rFonts w:ascii="Times New Roman" w:hAnsi="Times New Roman" w:cs="Times New Roman"/>
          <w:noProof/>
          <w:color w:val="000000" w:themeColor="text1"/>
        </w:rPr>
      </w:pPr>
      <w:r w:rsidRPr="00BD04B3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8F89BC1" wp14:editId="6CE9F72E">
            <wp:extent cx="5954233" cy="4484124"/>
            <wp:effectExtent l="0" t="0" r="2540" b="0"/>
            <wp:docPr id="6186646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664624" name="Picture 61866462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313" cy="466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CE630" w14:textId="77777777" w:rsidR="0027135F" w:rsidRPr="00BD04B3" w:rsidRDefault="0027135F" w:rsidP="0027135F">
      <w:pPr>
        <w:rPr>
          <w:rFonts w:ascii="Times New Roman" w:hAnsi="Times New Roman" w:cs="Times New Roman"/>
          <w:b/>
          <w:bCs/>
        </w:rPr>
      </w:pPr>
    </w:p>
    <w:p w14:paraId="0D94D6EF" w14:textId="77777777" w:rsidR="00134B30" w:rsidRPr="00BD04B3" w:rsidRDefault="00134B30" w:rsidP="00134B30">
      <w:pPr>
        <w:jc w:val="center"/>
        <w:rPr>
          <w:rFonts w:ascii="Times New Roman" w:hAnsi="Times New Roman" w:cs="Times New Roman"/>
          <w:b/>
          <w:bCs/>
        </w:rPr>
      </w:pPr>
    </w:p>
    <w:p w14:paraId="0E79ED8E" w14:textId="3D735BC8" w:rsidR="0027135F" w:rsidRPr="00BD04B3" w:rsidRDefault="00134B30" w:rsidP="00134B30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</w:rPr>
      </w:pPr>
      <w:r w:rsidRPr="00BD04B3">
        <w:rPr>
          <w:rFonts w:ascii="Times New Roman" w:hAnsi="Times New Roman" w:cs="Times New Roman"/>
          <w:b/>
          <w:bCs/>
        </w:rPr>
        <w:t>SOLAR ENERGY SYSTEMS AT ASMI</w:t>
      </w:r>
    </w:p>
    <w:p w14:paraId="389F417E" w14:textId="47FF7082" w:rsidR="0027135F" w:rsidRPr="00BD04B3" w:rsidRDefault="0027135F" w:rsidP="0027135F">
      <w:pPr>
        <w:tabs>
          <w:tab w:val="left" w:pos="3567"/>
        </w:tabs>
        <w:rPr>
          <w:rFonts w:ascii="Times New Roman" w:hAnsi="Times New Roman" w:cs="Times New Roman"/>
        </w:rPr>
      </w:pPr>
      <w:r w:rsidRPr="00BD04B3">
        <w:rPr>
          <w:rFonts w:ascii="Times New Roman" w:hAnsi="Times New Roman" w:cs="Times New Roman"/>
        </w:rPr>
        <w:tab/>
        <w:t xml:space="preserve"> </w:t>
      </w:r>
    </w:p>
    <w:p w14:paraId="6DD62BF7" w14:textId="6B69DB89" w:rsidR="00A12CD7" w:rsidRPr="00BD04B3" w:rsidRDefault="00724FF8" w:rsidP="00724FF8">
      <w:pPr>
        <w:tabs>
          <w:tab w:val="left" w:pos="1993"/>
        </w:tabs>
        <w:jc w:val="center"/>
        <w:rPr>
          <w:rFonts w:ascii="Times New Roman" w:hAnsi="Times New Roman" w:cs="Times New Roman"/>
          <w:color w:val="000000" w:themeColor="text1"/>
        </w:rPr>
      </w:pPr>
      <w:r w:rsidRPr="00BD04B3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5717F614" wp14:editId="51C4A442">
            <wp:extent cx="5741020" cy="4457293"/>
            <wp:effectExtent l="0" t="0" r="0" b="635"/>
            <wp:docPr id="2824862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486254" name="Picture 28248625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293" cy="448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0998A" w14:textId="16E0AB10" w:rsidR="00A12CD7" w:rsidRPr="00BD04B3" w:rsidRDefault="00724FF8" w:rsidP="00724FF8">
      <w:pPr>
        <w:tabs>
          <w:tab w:val="left" w:pos="1993"/>
        </w:tabs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BD04B3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56072B6" wp14:editId="331C0928">
            <wp:extent cx="2891362" cy="1840865"/>
            <wp:effectExtent l="0" t="0" r="4445" b="635"/>
            <wp:docPr id="3573229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22912" name="Picture 3573229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397" cy="194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04B3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40F3298" wp14:editId="4C22A97B">
            <wp:extent cx="2870791" cy="1841500"/>
            <wp:effectExtent l="0" t="0" r="0" b="0"/>
            <wp:docPr id="5487473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747355" name="Picture 54874735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077" cy="192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06A24" w14:textId="77777777" w:rsidR="00134B30" w:rsidRPr="00BD04B3" w:rsidRDefault="00134B30" w:rsidP="00134B30">
      <w:pPr>
        <w:rPr>
          <w:rFonts w:ascii="Times New Roman" w:hAnsi="Times New Roman" w:cs="Times New Roman"/>
        </w:rPr>
      </w:pPr>
    </w:p>
    <w:p w14:paraId="30DAE2E9" w14:textId="77777777" w:rsidR="00134B30" w:rsidRPr="00BD04B3" w:rsidRDefault="00134B30" w:rsidP="00134B30">
      <w:pPr>
        <w:rPr>
          <w:rFonts w:ascii="Times New Roman" w:hAnsi="Times New Roman" w:cs="Times New Roman"/>
          <w:noProof/>
          <w:color w:val="000000" w:themeColor="text1"/>
        </w:rPr>
      </w:pPr>
    </w:p>
    <w:p w14:paraId="223EEFA4" w14:textId="48E50FBE" w:rsidR="00134B30" w:rsidRDefault="0018226D" w:rsidP="00134B30">
      <w:pPr>
        <w:tabs>
          <w:tab w:val="left" w:pos="3901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GREEN INSTITUTE</w:t>
      </w:r>
    </w:p>
    <w:p w14:paraId="27D25A5A" w14:textId="77777777" w:rsidR="0018226D" w:rsidRPr="0018226D" w:rsidRDefault="0018226D" w:rsidP="00134B30">
      <w:pPr>
        <w:tabs>
          <w:tab w:val="left" w:pos="3901"/>
        </w:tabs>
        <w:jc w:val="center"/>
        <w:rPr>
          <w:rFonts w:ascii="Times New Roman" w:hAnsi="Times New Roman" w:cs="Times New Roman"/>
          <w:b/>
          <w:bCs/>
        </w:rPr>
      </w:pPr>
    </w:p>
    <w:p w14:paraId="20ADF1D1" w14:textId="6BB826F4" w:rsidR="00724FF8" w:rsidRPr="00BD04B3" w:rsidRDefault="00B96BA2" w:rsidP="00B96BA2">
      <w:pPr>
        <w:tabs>
          <w:tab w:val="left" w:pos="1993"/>
        </w:tabs>
        <w:rPr>
          <w:rFonts w:ascii="Times New Roman" w:hAnsi="Times New Roman" w:cs="Times New Roman"/>
          <w:color w:val="000000" w:themeColor="text1"/>
        </w:rPr>
      </w:pPr>
      <w:r w:rsidRPr="00BD04B3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3F2BD0A5" wp14:editId="0DE19D04">
            <wp:extent cx="3006832" cy="2222205"/>
            <wp:effectExtent l="0" t="0" r="3175" b="635"/>
            <wp:docPr id="22389598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431178" name="Picture 135443117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864" cy="2274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04B3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5701078" wp14:editId="7FDE4A9E">
            <wp:extent cx="2891790" cy="2221381"/>
            <wp:effectExtent l="0" t="0" r="3810" b="1270"/>
            <wp:docPr id="3658417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841763" name="Picture 36584176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613" cy="228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04B3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7319263" wp14:editId="5A5FCDE9">
            <wp:extent cx="5964865" cy="3528060"/>
            <wp:effectExtent l="0" t="0" r="4445" b="2540"/>
            <wp:docPr id="137424189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241893" name="Picture 137424189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86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F036B" w14:textId="77777777" w:rsidR="007C3B75" w:rsidRPr="00BD04B3" w:rsidRDefault="007C3B75" w:rsidP="00A12CD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</w:pPr>
    </w:p>
    <w:p w14:paraId="7B09ACDC" w14:textId="77777777" w:rsidR="007C3B75" w:rsidRPr="00BD04B3" w:rsidRDefault="007C3B75" w:rsidP="00A12CD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</w:pPr>
    </w:p>
    <w:p w14:paraId="5E0699F1" w14:textId="77777777" w:rsidR="007C3B75" w:rsidRPr="00BD04B3" w:rsidRDefault="007C3B75" w:rsidP="00A12CD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</w:pPr>
    </w:p>
    <w:p w14:paraId="1D086398" w14:textId="77777777" w:rsidR="007C3B75" w:rsidRPr="00BD04B3" w:rsidRDefault="007C3B75" w:rsidP="00A12CD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</w:pPr>
    </w:p>
    <w:p w14:paraId="154F25C7" w14:textId="77777777" w:rsidR="007C3B75" w:rsidRPr="00BD04B3" w:rsidRDefault="007C3B75" w:rsidP="00A12CD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</w:pPr>
    </w:p>
    <w:p w14:paraId="0FEEFCCD" w14:textId="77777777" w:rsidR="007C3B75" w:rsidRPr="00BD04B3" w:rsidRDefault="007C3B75" w:rsidP="00A12CD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</w:pPr>
    </w:p>
    <w:p w14:paraId="7029E664" w14:textId="77777777" w:rsidR="00BD04B3" w:rsidRDefault="00BD04B3" w:rsidP="007C3B7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</w:pPr>
    </w:p>
    <w:p w14:paraId="3F4BBF59" w14:textId="68E9E603" w:rsidR="007C3B75" w:rsidRPr="00BD04B3" w:rsidRDefault="00A12CD7" w:rsidP="007C3B7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Reports:</w:t>
      </w:r>
    </w:p>
    <w:p w14:paraId="2D99C224" w14:textId="529F2B44" w:rsidR="00516E6C" w:rsidRPr="00BD04B3" w:rsidRDefault="00516E6C" w:rsidP="007C3B75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ASMI Sustainability Infrastructure and Renewable Energy Achievements</w:t>
      </w:r>
    </w:p>
    <w:p w14:paraId="7EB9ADAD" w14:textId="77777777" w:rsidR="00516E6C" w:rsidRPr="00BD04B3" w:rsidRDefault="00516E6C" w:rsidP="007C3B75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Solar Water-Heating Collectors (70 units):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Each collector heats 5 liters per hour, providing a combined capacity of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300 liters/hour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, significantly reducing reliance on traditional heating systems and lowering energy consumption.</w:t>
      </w:r>
    </w:p>
    <w:p w14:paraId="3448B471" w14:textId="77777777" w:rsidR="00516E6C" w:rsidRPr="00BD04B3" w:rsidRDefault="00516E6C" w:rsidP="007C3B75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Solar Photovoltaic Panels (195 units, 100 kWh capacity):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Installed to generate clean electricity and reduce dependence on grid power. The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2022 baseline for Scope 1 &amp; 2 emissions is 85 tCO₂e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, providing a reference point for future reductions.</w:t>
      </w:r>
    </w:p>
    <w:p w14:paraId="643F30C9" w14:textId="77777777" w:rsidR="00516E6C" w:rsidRPr="00BD04B3" w:rsidRDefault="00516E6C" w:rsidP="007C3B75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Solar-Powered Outdoor Lighting (45 units):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Enhances campus lighting efficiency and reduces electrical load, advancing ASMI’s renewable energy transition.</w:t>
      </w:r>
    </w:p>
    <w:p w14:paraId="673F71C6" w14:textId="77777777" w:rsidR="00516E6C" w:rsidRPr="00BD04B3" w:rsidRDefault="00516E6C" w:rsidP="007C3B75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Water Treatment System (20,000-liter capacity):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Supports sustainable water management and improves resource conservation on campus.</w:t>
      </w:r>
    </w:p>
    <w:p w14:paraId="07FCA235" w14:textId="77777777" w:rsidR="00516E6C" w:rsidRPr="00BD04B3" w:rsidRDefault="00516E6C" w:rsidP="007C3B75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Transition to Full Solar Integration (launched in 2023):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ASMI has initiated a multi-phase plan to transition academic buildings and campus infrastructure to solar energy.</w:t>
      </w:r>
    </w:p>
    <w:p w14:paraId="01E7869A" w14:textId="77777777" w:rsidR="00516E6C" w:rsidRPr="00BD04B3" w:rsidRDefault="00516E6C" w:rsidP="007C3B75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LED Energy-Efficient Lighting (640 lamps, 9060 kWh savings):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Upgraded lighting systems reduce electricity consumption and contribute to long-term operational efficiency.</w:t>
      </w:r>
    </w:p>
    <w:p w14:paraId="52ADFD47" w14:textId="536F8DAC" w:rsidR="004B0F56" w:rsidRPr="0018226D" w:rsidRDefault="00516E6C" w:rsidP="004B0F56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Carbon Footprint Assessment: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 xml:space="preserve"> Total organizational carbon footprint measured at </w:t>
      </w:r>
      <w:r w:rsidRPr="00BD0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251.2 metric tons of CO₂e</w:t>
      </w:r>
      <w:r w:rsidRPr="00BD04B3">
        <w:rPr>
          <w:rFonts w:ascii="Times New Roman" w:eastAsia="Times New Roman" w:hAnsi="Times New Roman" w:cs="Times New Roman"/>
          <w:kern w:val="0"/>
          <w14:ligatures w14:val="none"/>
        </w:rPr>
        <w:t>, forming the baseline for future emission-reduction strategies.</w:t>
      </w:r>
    </w:p>
    <w:p w14:paraId="3788E553" w14:textId="64D48F46" w:rsidR="004B0F56" w:rsidRPr="00A12CD7" w:rsidRDefault="00BD04B3" w:rsidP="00BD04B3">
      <w:pPr>
        <w:shd w:val="clear" w:color="auto" w:fill="FFFFFF"/>
        <w:spacing w:before="100" w:beforeAutospacing="1" w:after="100" w:afterAutospacing="1" w:line="240" w:lineRule="auto"/>
        <w:jc w:val="right"/>
      </w:pPr>
      <w:r>
        <w:rPr>
          <w:noProof/>
        </w:rPr>
        <w:drawing>
          <wp:inline distT="0" distB="0" distL="0" distR="0" wp14:anchorId="498953B6" wp14:editId="66C6D6F5">
            <wp:extent cx="1349477" cy="13494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191" cy="138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0F56" w:rsidRPr="00A12C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582B"/>
    <w:multiLevelType w:val="multilevel"/>
    <w:tmpl w:val="71F6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891745"/>
    <w:multiLevelType w:val="multilevel"/>
    <w:tmpl w:val="B748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849D8"/>
    <w:multiLevelType w:val="multilevel"/>
    <w:tmpl w:val="520E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87A39"/>
    <w:multiLevelType w:val="multilevel"/>
    <w:tmpl w:val="506C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B3B1F"/>
    <w:multiLevelType w:val="multilevel"/>
    <w:tmpl w:val="B928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221DFF"/>
    <w:multiLevelType w:val="multilevel"/>
    <w:tmpl w:val="F3D0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A5652"/>
    <w:multiLevelType w:val="multilevel"/>
    <w:tmpl w:val="B30C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54B68"/>
    <w:multiLevelType w:val="multilevel"/>
    <w:tmpl w:val="1376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264B17"/>
    <w:multiLevelType w:val="multilevel"/>
    <w:tmpl w:val="D190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E97B19"/>
    <w:multiLevelType w:val="multilevel"/>
    <w:tmpl w:val="65E8F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B7A0F"/>
    <w:multiLevelType w:val="multilevel"/>
    <w:tmpl w:val="A568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B254BE"/>
    <w:multiLevelType w:val="multilevel"/>
    <w:tmpl w:val="806C3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6A0C35"/>
    <w:multiLevelType w:val="multilevel"/>
    <w:tmpl w:val="2160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7E2BBD"/>
    <w:multiLevelType w:val="multilevel"/>
    <w:tmpl w:val="62E8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EF7B52"/>
    <w:multiLevelType w:val="multilevel"/>
    <w:tmpl w:val="B592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5576CD"/>
    <w:multiLevelType w:val="multilevel"/>
    <w:tmpl w:val="CF0C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A4730"/>
    <w:multiLevelType w:val="multilevel"/>
    <w:tmpl w:val="A174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1A22AD"/>
    <w:multiLevelType w:val="multilevel"/>
    <w:tmpl w:val="22D8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677328"/>
    <w:multiLevelType w:val="hybridMultilevel"/>
    <w:tmpl w:val="0A0E1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1373A"/>
    <w:multiLevelType w:val="multilevel"/>
    <w:tmpl w:val="EA90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6E36DB"/>
    <w:multiLevelType w:val="multilevel"/>
    <w:tmpl w:val="6DAE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E63293"/>
    <w:multiLevelType w:val="multilevel"/>
    <w:tmpl w:val="BAC4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2844898">
    <w:abstractNumId w:val="2"/>
  </w:num>
  <w:num w:numId="2" w16cid:durableId="1485583389">
    <w:abstractNumId w:val="17"/>
  </w:num>
  <w:num w:numId="3" w16cid:durableId="1152336509">
    <w:abstractNumId w:val="21"/>
  </w:num>
  <w:num w:numId="4" w16cid:durableId="571627548">
    <w:abstractNumId w:val="1"/>
  </w:num>
  <w:num w:numId="5" w16cid:durableId="1728801293">
    <w:abstractNumId w:val="19"/>
  </w:num>
  <w:num w:numId="6" w16cid:durableId="2119253466">
    <w:abstractNumId w:val="15"/>
  </w:num>
  <w:num w:numId="7" w16cid:durableId="9187248">
    <w:abstractNumId w:val="5"/>
  </w:num>
  <w:num w:numId="8" w16cid:durableId="820192583">
    <w:abstractNumId w:val="10"/>
  </w:num>
  <w:num w:numId="9" w16cid:durableId="525212281">
    <w:abstractNumId w:val="16"/>
  </w:num>
  <w:num w:numId="10" w16cid:durableId="912546542">
    <w:abstractNumId w:val="12"/>
  </w:num>
  <w:num w:numId="11" w16cid:durableId="867374618">
    <w:abstractNumId w:val="6"/>
  </w:num>
  <w:num w:numId="12" w16cid:durableId="1345131003">
    <w:abstractNumId w:val="7"/>
  </w:num>
  <w:num w:numId="13" w16cid:durableId="868955923">
    <w:abstractNumId w:val="20"/>
  </w:num>
  <w:num w:numId="14" w16cid:durableId="253977132">
    <w:abstractNumId w:val="3"/>
  </w:num>
  <w:num w:numId="15" w16cid:durableId="895893245">
    <w:abstractNumId w:val="4"/>
  </w:num>
  <w:num w:numId="16" w16cid:durableId="1312833380">
    <w:abstractNumId w:val="13"/>
  </w:num>
  <w:num w:numId="17" w16cid:durableId="889808909">
    <w:abstractNumId w:val="14"/>
  </w:num>
  <w:num w:numId="18" w16cid:durableId="1293828008">
    <w:abstractNumId w:val="11"/>
  </w:num>
  <w:num w:numId="19" w16cid:durableId="944384201">
    <w:abstractNumId w:val="18"/>
  </w:num>
  <w:num w:numId="20" w16cid:durableId="1809279290">
    <w:abstractNumId w:val="0"/>
  </w:num>
  <w:num w:numId="21" w16cid:durableId="1278023682">
    <w:abstractNumId w:val="8"/>
  </w:num>
  <w:num w:numId="22" w16cid:durableId="14338947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25"/>
    <w:rsid w:val="00091F14"/>
    <w:rsid w:val="000A15AC"/>
    <w:rsid w:val="00126341"/>
    <w:rsid w:val="00134B30"/>
    <w:rsid w:val="0018226D"/>
    <w:rsid w:val="0027135F"/>
    <w:rsid w:val="00293C1A"/>
    <w:rsid w:val="00317297"/>
    <w:rsid w:val="003A67E0"/>
    <w:rsid w:val="004B0F56"/>
    <w:rsid w:val="004F5C3F"/>
    <w:rsid w:val="00516E6C"/>
    <w:rsid w:val="005522B7"/>
    <w:rsid w:val="00583D61"/>
    <w:rsid w:val="00616225"/>
    <w:rsid w:val="0064680A"/>
    <w:rsid w:val="00682110"/>
    <w:rsid w:val="006E360E"/>
    <w:rsid w:val="00724FF8"/>
    <w:rsid w:val="007A187E"/>
    <w:rsid w:val="007C3B75"/>
    <w:rsid w:val="00835C30"/>
    <w:rsid w:val="008532EE"/>
    <w:rsid w:val="00866200"/>
    <w:rsid w:val="00917D33"/>
    <w:rsid w:val="00A12CD7"/>
    <w:rsid w:val="00A5058F"/>
    <w:rsid w:val="00A85D3A"/>
    <w:rsid w:val="00A95189"/>
    <w:rsid w:val="00B96BA2"/>
    <w:rsid w:val="00BD04B3"/>
    <w:rsid w:val="00C558AC"/>
    <w:rsid w:val="00C616D4"/>
    <w:rsid w:val="00C929E0"/>
    <w:rsid w:val="00CD3BF6"/>
    <w:rsid w:val="00D52D6E"/>
    <w:rsid w:val="00DA4681"/>
    <w:rsid w:val="00DD6BD7"/>
    <w:rsid w:val="00E026DE"/>
    <w:rsid w:val="00E5242D"/>
    <w:rsid w:val="00ED31A3"/>
    <w:rsid w:val="00EF4B8E"/>
    <w:rsid w:val="00EF4FE5"/>
    <w:rsid w:val="00F06045"/>
    <w:rsid w:val="00F47FD4"/>
    <w:rsid w:val="00FB4712"/>
    <w:rsid w:val="00FD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D79196"/>
  <w15:chartTrackingRefBased/>
  <w15:docId w15:val="{02044903-961A-794A-B556-541DC673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Z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2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2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2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2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2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2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16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162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2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2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2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2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2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2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2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2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2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2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2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22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1622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1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61622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12CD7"/>
    <w:rPr>
      <w:color w:val="0000FF"/>
      <w:u w:val="single"/>
    </w:rPr>
  </w:style>
  <w:style w:type="character" w:customStyle="1" w:styleId="document">
    <w:name w:val="document"/>
    <w:basedOn w:val="DefaultParagraphFont"/>
    <w:rsid w:val="00A12CD7"/>
  </w:style>
  <w:style w:type="character" w:customStyle="1" w:styleId="documentmeta">
    <w:name w:val="document__meta"/>
    <w:basedOn w:val="DefaultParagraphFont"/>
    <w:rsid w:val="00A12CD7"/>
  </w:style>
  <w:style w:type="table" w:customStyle="1" w:styleId="TableGrid">
    <w:name w:val="TableGrid"/>
    <w:rsid w:val="004B0F5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a.gov/sites/default/files/2020-12/documents/mobileemissions.pdf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epa.gov/sites/default/files/2020-12/documents/stationaryemissions.pdf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epa.gov/ghgreportin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www.epa.gov/sites/default/files/2020-12/documents/fugitiveemissions.pdf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www.epa.gov/sites/default/files/2020-12/documents/electricityemissions.pdf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9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Mukhammad Dilyor</dc:creator>
  <cp:keywords/>
  <dc:description/>
  <cp:lastModifiedBy>Mukhammad Dilyor</cp:lastModifiedBy>
  <cp:revision>36</cp:revision>
  <dcterms:created xsi:type="dcterms:W3CDTF">2025-12-10T11:00:00Z</dcterms:created>
  <dcterms:modified xsi:type="dcterms:W3CDTF">2026-02-11T04:32:00Z</dcterms:modified>
</cp:coreProperties>
</file>